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4" w:rsidRPr="00DB52F5" w:rsidRDefault="00CF6354" w:rsidP="00CF6354">
      <w:pPr>
        <w:shd w:val="clear" w:color="auto" w:fill="FFFFFF"/>
        <w:spacing w:before="300" w:after="300" w:line="288" w:lineRule="atLeast"/>
        <w:outlineLvl w:val="0"/>
        <w:rPr>
          <w:rFonts w:ascii="Arial" w:eastAsia="Times New Roman" w:hAnsi="Arial" w:cs="Arial"/>
          <w:color w:val="313131"/>
          <w:kern w:val="36"/>
          <w:sz w:val="96"/>
          <w:szCs w:val="96"/>
          <w:lang w:eastAsia="cs-CZ"/>
        </w:rPr>
      </w:pPr>
      <w:proofErr w:type="spellStart"/>
      <w:r w:rsidRPr="00DB52F5">
        <w:rPr>
          <w:rFonts w:ascii="Arial" w:eastAsia="Times New Roman" w:hAnsi="Arial" w:cs="Arial"/>
          <w:color w:val="313131"/>
          <w:kern w:val="36"/>
          <w:sz w:val="96"/>
          <w:szCs w:val="96"/>
          <w:lang w:eastAsia="cs-CZ"/>
        </w:rPr>
        <w:t>Aujeszkyho</w:t>
      </w:r>
      <w:proofErr w:type="spellEnd"/>
      <w:r w:rsidRPr="00DB52F5">
        <w:rPr>
          <w:rFonts w:ascii="Arial" w:eastAsia="Times New Roman" w:hAnsi="Arial" w:cs="Arial"/>
          <w:color w:val="313131"/>
          <w:kern w:val="36"/>
          <w:sz w:val="96"/>
          <w:szCs w:val="96"/>
          <w:lang w:eastAsia="cs-CZ"/>
        </w:rPr>
        <w:t xml:space="preserve"> choroba. Zabiják psů, proti kterému není obrana</w:t>
      </w:r>
    </w:p>
    <w:p w:rsidR="00CF6354" w:rsidRDefault="00CF6354" w:rsidP="00DE2568">
      <w:pPr>
        <w:shd w:val="clear" w:color="auto" w:fill="FFFFFF"/>
        <w:spacing w:after="300" w:line="336" w:lineRule="atLeast"/>
        <w:rPr>
          <w:rFonts w:ascii="Calibri" w:eastAsia="Times New Roman" w:hAnsi="Calibri" w:cs="Calibri"/>
          <w:b/>
          <w:bCs/>
          <w:color w:val="313131"/>
          <w:sz w:val="30"/>
          <w:szCs w:val="30"/>
          <w:lang w:eastAsia="cs-CZ"/>
        </w:rPr>
      </w:pPr>
    </w:p>
    <w:p w:rsidR="00CF6354" w:rsidRDefault="00CF6354" w:rsidP="00DE2568">
      <w:pPr>
        <w:shd w:val="clear" w:color="auto" w:fill="FFFFFF"/>
        <w:spacing w:after="300" w:line="336" w:lineRule="atLeast"/>
        <w:rPr>
          <w:rFonts w:ascii="Calibri" w:eastAsia="Times New Roman" w:hAnsi="Calibri" w:cs="Calibri"/>
          <w:b/>
          <w:bCs/>
          <w:color w:val="313131"/>
          <w:sz w:val="30"/>
          <w:szCs w:val="30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313131"/>
          <w:sz w:val="30"/>
          <w:szCs w:val="30"/>
          <w:lang w:eastAsia="cs-CZ"/>
        </w:rPr>
        <w:drawing>
          <wp:inline distT="0" distB="0" distL="0" distR="0">
            <wp:extent cx="5760720" cy="3828663"/>
            <wp:effectExtent l="0" t="0" r="0" b="635"/>
            <wp:docPr id="1" name="Obrázek 1" descr="C:\Users\Ing. Miloslav Bída\Documents\MS\DD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. Miloslav Bída\Documents\MS\DDK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568" w:rsidRPr="00DB52F5" w:rsidRDefault="00DE2568" w:rsidP="00DE2568">
      <w:pPr>
        <w:shd w:val="clear" w:color="auto" w:fill="FFFFFF"/>
        <w:spacing w:after="300" w:line="336" w:lineRule="atLeast"/>
        <w:rPr>
          <w:rFonts w:ascii="Calibri" w:eastAsia="Times New Roman" w:hAnsi="Calibri" w:cs="Calibri"/>
          <w:b/>
          <w:bCs/>
          <w:color w:val="313131"/>
          <w:sz w:val="40"/>
          <w:szCs w:val="40"/>
          <w:lang w:eastAsia="cs-CZ"/>
        </w:rPr>
      </w:pPr>
      <w:r w:rsidRPr="00DB52F5">
        <w:rPr>
          <w:rFonts w:ascii="Calibri" w:eastAsia="Times New Roman" w:hAnsi="Calibri" w:cs="Calibri"/>
          <w:b/>
          <w:bCs/>
          <w:color w:val="313131"/>
          <w:sz w:val="40"/>
          <w:szCs w:val="40"/>
          <w:lang w:eastAsia="cs-CZ"/>
        </w:rPr>
        <w:t xml:space="preserve">Prase </w:t>
      </w:r>
      <w:proofErr w:type="spellStart"/>
      <w:r w:rsidRPr="00DB52F5">
        <w:rPr>
          <w:rFonts w:ascii="Calibri" w:eastAsia="Times New Roman" w:hAnsi="Calibri" w:cs="Calibri"/>
          <w:b/>
          <w:bCs/>
          <w:color w:val="313131"/>
          <w:sz w:val="40"/>
          <w:szCs w:val="40"/>
          <w:lang w:eastAsia="cs-CZ"/>
        </w:rPr>
        <w:t>pseudovzteklinu</w:t>
      </w:r>
      <w:proofErr w:type="spellEnd"/>
      <w:r w:rsidRPr="00DB52F5">
        <w:rPr>
          <w:rFonts w:ascii="Calibri" w:eastAsia="Times New Roman" w:hAnsi="Calibri" w:cs="Calibri"/>
          <w:b/>
          <w:bCs/>
          <w:color w:val="313131"/>
          <w:sz w:val="40"/>
          <w:szCs w:val="40"/>
          <w:lang w:eastAsia="cs-CZ"/>
        </w:rPr>
        <w:t xml:space="preserve"> přežije, pes uhyne</w:t>
      </w:r>
    </w:p>
    <w:p w:rsidR="00DE2568" w:rsidRPr="00DB52F5" w:rsidRDefault="00DE2568" w:rsidP="00DB5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cs-CZ"/>
        </w:rPr>
      </w:pPr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 xml:space="preserve">Toto není dobrá zpráva pro majitele psů. Především pak pro ty, kteří se svými miláčky chodí rádi do lesů a tam jim dají pokyn „volno“. Státní veterinární zpráva vyšetřila na území Zlínského kraje celkem 3 050 divokých prasat, z nichž 834 mělo pozitivní výsledek na </w:t>
      </w:r>
      <w:proofErr w:type="spellStart"/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>Aujeszkyho</w:t>
      </w:r>
      <w:proofErr w:type="spellEnd"/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 xml:space="preserve"> chorobu! „Nejde o žádnou poplašnou zprávu, nechceme šířit paniku. Nebezpečí tady zkrátka je. A obzvlášť lidé, kteří pustí svého psa při venčení v lese z vodítka, by měli vědět, že se může nakazit smrtelnou chorobou. Zatímco prase </w:t>
      </w:r>
      <w:proofErr w:type="spellStart"/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>Aujeszkyho</w:t>
      </w:r>
      <w:proofErr w:type="spellEnd"/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 xml:space="preserve"> chorobu přežije, pes uhyne,“ varuje Miloslav Bída,  člen dozorčí rady Českomoravské myslivecké jednoty v Praze a místopředseda Okresního mysliveckého spolku v Uherském Hradišti.</w:t>
      </w:r>
    </w:p>
    <w:p w:rsidR="00DE2568" w:rsidRPr="00DB52F5" w:rsidRDefault="00DE2568" w:rsidP="00DB5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cs-CZ"/>
        </w:rPr>
      </w:pPr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>„Slyšel jsem o chorobě. Vím, že jde o zákeřné virové onemocnění, proti kterému není obrana. Psa ale z vodítka v lese nikdy nepouštím,“ říká paní Helena, majitelka loveckého psa z Bojkovic. „Všichni pejskaři ale tak pozorní nejsou,“ reagoval Miloslav Bída. „Chtějí psům dopřát volnosti a vůbec netuší, že se mohou nakazit. Nebezpečí číhá také na lovecké psy při dohledávání postřelené černé zvěře, třeba styk se slinami prasete je poměrně dost pravděpodobný,“ podotýká myslivec.</w:t>
      </w:r>
    </w:p>
    <w:p w:rsidR="00DE2568" w:rsidRPr="00DB52F5" w:rsidRDefault="00DE2568" w:rsidP="00DB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DB52F5">
        <w:rPr>
          <w:rFonts w:ascii="Calibri" w:eastAsia="Times New Roman" w:hAnsi="Calibri" w:cs="Calibri"/>
          <w:color w:val="313131"/>
          <w:sz w:val="28"/>
          <w:szCs w:val="28"/>
          <w:shd w:val="clear" w:color="auto" w:fill="FFFFFF"/>
          <w:lang w:eastAsia="cs-CZ"/>
        </w:rPr>
        <w:t>Aujeszkyho</w:t>
      </w:r>
      <w:proofErr w:type="spellEnd"/>
      <w:r w:rsidRPr="00DB52F5">
        <w:rPr>
          <w:rFonts w:ascii="Calibri" w:eastAsia="Times New Roman" w:hAnsi="Calibri" w:cs="Calibri"/>
          <w:color w:val="313131"/>
          <w:sz w:val="28"/>
          <w:szCs w:val="28"/>
          <w:shd w:val="clear" w:color="auto" w:fill="FFFFFF"/>
          <w:lang w:eastAsia="cs-CZ"/>
        </w:rPr>
        <w:t xml:space="preserve"> choroba, lidově </w:t>
      </w:r>
      <w:proofErr w:type="spellStart"/>
      <w:r w:rsidRPr="00DB52F5">
        <w:rPr>
          <w:rFonts w:ascii="Calibri" w:eastAsia="Times New Roman" w:hAnsi="Calibri" w:cs="Calibri"/>
          <w:color w:val="313131"/>
          <w:sz w:val="28"/>
          <w:szCs w:val="28"/>
          <w:shd w:val="clear" w:color="auto" w:fill="FFFFFF"/>
          <w:lang w:eastAsia="cs-CZ"/>
        </w:rPr>
        <w:t>pseudovzteklina</w:t>
      </w:r>
      <w:proofErr w:type="spellEnd"/>
      <w:r w:rsidRPr="00DB52F5">
        <w:rPr>
          <w:rFonts w:ascii="Calibri" w:eastAsia="Times New Roman" w:hAnsi="Calibri" w:cs="Calibri"/>
          <w:color w:val="313131"/>
          <w:sz w:val="28"/>
          <w:szCs w:val="28"/>
          <w:shd w:val="clear" w:color="auto" w:fill="FFFFFF"/>
          <w:lang w:eastAsia="cs-CZ"/>
        </w:rPr>
        <w:t xml:space="preserve">, je virové onemocnění, které napadá dýchací ústrojí a nervy. Nejčastěji se přenáší přímým kontaktem s nakaženým divokým prasetem, slinami, krví nebo přes vyvržené </w:t>
      </w:r>
      <w:proofErr w:type="gramStart"/>
      <w:r w:rsidRPr="00DB52F5">
        <w:rPr>
          <w:rFonts w:ascii="Calibri" w:eastAsia="Times New Roman" w:hAnsi="Calibri" w:cs="Calibri"/>
          <w:color w:val="313131"/>
          <w:sz w:val="28"/>
          <w:szCs w:val="28"/>
          <w:shd w:val="clear" w:color="auto" w:fill="FFFFFF"/>
          <w:lang w:eastAsia="cs-CZ"/>
        </w:rPr>
        <w:t>vnitřností</w:t>
      </w:r>
      <w:proofErr w:type="gramEnd"/>
      <w:r w:rsidRPr="00DB52F5">
        <w:rPr>
          <w:rFonts w:ascii="Calibri" w:eastAsia="Times New Roman" w:hAnsi="Calibri" w:cs="Calibri"/>
          <w:color w:val="313131"/>
          <w:sz w:val="28"/>
          <w:szCs w:val="28"/>
          <w:shd w:val="clear" w:color="auto" w:fill="FFFFFF"/>
          <w:lang w:eastAsia="cs-CZ"/>
        </w:rPr>
        <w:t xml:space="preserve"> a odřezky masa. Virem se mohou nakazit téměř všechny druhy savců kromě člověka a opic.</w:t>
      </w:r>
    </w:p>
    <w:p w:rsidR="00DE2568" w:rsidRPr="00DB52F5" w:rsidRDefault="00DE2568" w:rsidP="00DB52F5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cs-CZ"/>
        </w:rPr>
      </w:pPr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>Pokud jde o vakcínu pro psy, ta v současnosti neexistuje. „Prevence onemocnění loveckých psů znamená hlavně omezit jejich kontakt s divokými prasaty a nekrmit psy syrovým masem nebo vnitřnosti z divočáka. Tepelné ošetření masa určeného ke krmení psů je rozhodující, virus je totiž poměrně citlivý k vyšším teplotám. Naopak v chlazeném a mraženém mase zůstává virus aktivní až několik měsíců. Proto ani krmení psů dlouhodobě zmraženým masem či vnitřnostmi z divočáka není bezpečné bez tepelné úpravy,“ upozornil Petr Vorlíček, mluvčí Státní veterinární správy.</w:t>
      </w:r>
    </w:p>
    <w:p w:rsidR="00DE2568" w:rsidRPr="00DB52F5" w:rsidRDefault="00DE2568" w:rsidP="00DB52F5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cs-CZ"/>
        </w:rPr>
      </w:pPr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 xml:space="preserve">Procento ulovených prasat, která byla v jednotlivých krajích pozitivní na přítomnost protilátek proti </w:t>
      </w:r>
      <w:proofErr w:type="spellStart"/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>Aujeszkyho</w:t>
      </w:r>
      <w:proofErr w:type="spellEnd"/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 xml:space="preserve"> chorobě, se pohybovalo v rozmezí od 16,3 až 28,8 procenta. Státní veterinární správa vyšetřila v celé republice celkem 82 114 divočáků a nejvyšší podíly pozitivních výsledků zjistila v Olomouckém, Jihomoravském a Zlínském kraji (27,3 %). „Přítomnost protilátek ale neznamená, že všechna sérologicky pozitivní prasata jsou aktivními </w:t>
      </w:r>
      <w:proofErr w:type="spellStart"/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>vylučovateli</w:t>
      </w:r>
      <w:proofErr w:type="spellEnd"/>
      <w:r w:rsidRPr="00DB52F5">
        <w:rPr>
          <w:rFonts w:ascii="Calibri" w:eastAsia="Times New Roman" w:hAnsi="Calibri" w:cs="Calibri"/>
          <w:color w:val="313131"/>
          <w:sz w:val="28"/>
          <w:szCs w:val="28"/>
          <w:lang w:eastAsia="cs-CZ"/>
        </w:rPr>
        <w:t xml:space="preserve"> viru,“ podotýká Zbyněk Semerád, ústřední ředitel Státní veterinární správy. „Přesto však u těchto zvířat stále existuje možnost vylučování původce do vnějšího prostředí, a to zejména při působení stresu či jiných faktorů ovlivňujících imunitní systém. Je tedy nadále aktuální věnovat pozornost prevenci infekce domácích zvířat.“</w:t>
      </w:r>
    </w:p>
    <w:p w:rsidR="00DE2568" w:rsidRPr="00DB52F5" w:rsidRDefault="00DE2568" w:rsidP="00DE25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B8B8B"/>
          <w:sz w:val="28"/>
          <w:szCs w:val="28"/>
          <w:lang w:eastAsia="cs-CZ"/>
        </w:rPr>
      </w:pPr>
      <w:r w:rsidRPr="00DB52F5">
        <w:rPr>
          <w:rFonts w:ascii="Calibri" w:eastAsia="Times New Roman" w:hAnsi="Calibri" w:cs="Calibri"/>
          <w:b/>
          <w:bCs/>
          <w:color w:val="8B8B8B"/>
          <w:sz w:val="28"/>
          <w:szCs w:val="28"/>
          <w:lang w:eastAsia="cs-CZ"/>
        </w:rPr>
        <w:t>Autor:</w:t>
      </w:r>
      <w:r w:rsidRPr="00DB52F5">
        <w:rPr>
          <w:rFonts w:ascii="Calibri" w:eastAsia="Times New Roman" w:hAnsi="Calibri" w:cs="Calibri"/>
          <w:color w:val="8B8B8B"/>
          <w:sz w:val="28"/>
          <w:szCs w:val="28"/>
          <w:lang w:eastAsia="cs-CZ"/>
        </w:rPr>
        <w:t> JAROSLAV CHUDARA</w:t>
      </w:r>
    </w:p>
    <w:p w:rsidR="008838C6" w:rsidRDefault="008838C6"/>
    <w:sectPr w:rsidR="008838C6" w:rsidSect="00DB52F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68"/>
    <w:rsid w:val="008838C6"/>
    <w:rsid w:val="00CF6354"/>
    <w:rsid w:val="00DB52F5"/>
    <w:rsid w:val="00D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rsid w:val="00DE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rsid w:val="00DE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Miloslav Bída</dc:creator>
  <cp:lastModifiedBy>Ing. Miloslav Bída</cp:lastModifiedBy>
  <cp:revision>2</cp:revision>
  <cp:lastPrinted>2018-10-05T09:58:00Z</cp:lastPrinted>
  <dcterms:created xsi:type="dcterms:W3CDTF">2018-10-05T09:58:00Z</dcterms:created>
  <dcterms:modified xsi:type="dcterms:W3CDTF">2018-10-05T09:58:00Z</dcterms:modified>
</cp:coreProperties>
</file>